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47488" w14:textId="77777777" w:rsidR="009E6D72" w:rsidRPr="009E6D72" w:rsidRDefault="009E6D72" w:rsidP="009E6D72">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9E6D72">
        <w:rPr>
          <w:rFonts w:ascii="Lato" w:eastAsia="Times New Roman" w:hAnsi="Lato" w:cs="Times New Roman"/>
          <w:color w:val="CC3300"/>
          <w:kern w:val="36"/>
          <w:sz w:val="36"/>
          <w:szCs w:val="36"/>
          <w:lang w:eastAsia="fr-BE"/>
          <w14:ligatures w14:val="none"/>
        </w:rPr>
        <w:t>Alcoa va investir 60 millions de dollars dans sa fonderie historique de Massena</w:t>
      </w:r>
    </w:p>
    <w:p w14:paraId="57EB4225" w14:textId="77777777" w:rsidR="009E6D72" w:rsidRDefault="009E6D72" w:rsidP="009E6D72">
      <w:pPr>
        <w:shd w:val="clear" w:color="auto" w:fill="FFFFFF"/>
        <w:spacing w:before="75" w:after="75" w:line="240" w:lineRule="auto"/>
        <w:ind w:left="360"/>
        <w:jc w:val="both"/>
        <w:rPr>
          <w:rFonts w:ascii="Lato" w:eastAsia="Times New Roman" w:hAnsi="Lato" w:cs="Times New Roman"/>
          <w:color w:val="3E001F"/>
          <w:kern w:val="0"/>
          <w:sz w:val="30"/>
          <w:szCs w:val="30"/>
          <w:lang w:eastAsia="fr-BE"/>
          <w14:ligatures w14:val="none"/>
        </w:rPr>
      </w:pPr>
    </w:p>
    <w:p w14:paraId="13D95F49" w14:textId="77CEE9C6" w:rsidR="009E6D72" w:rsidRPr="009E6D72" w:rsidRDefault="009E6D72" w:rsidP="009E6D72">
      <w:pPr>
        <w:shd w:val="clear" w:color="auto" w:fill="FFFFFF"/>
        <w:spacing w:before="75" w:after="75" w:line="240" w:lineRule="auto"/>
        <w:ind w:left="360"/>
        <w:jc w:val="both"/>
        <w:rPr>
          <w:rFonts w:ascii="Lato" w:eastAsia="Times New Roman" w:hAnsi="Lato" w:cs="Times New Roman"/>
          <w:color w:val="000000"/>
          <w:kern w:val="0"/>
          <w:sz w:val="23"/>
          <w:szCs w:val="23"/>
          <w:lang w:eastAsia="fr-BE"/>
          <w14:ligatures w14:val="none"/>
        </w:rPr>
      </w:pPr>
      <w:r w:rsidRPr="009E6D72">
        <w:rPr>
          <w:rFonts w:ascii="Lato" w:eastAsia="Times New Roman" w:hAnsi="Lato" w:cs="Times New Roman"/>
          <w:b/>
          <w:bCs/>
          <w:color w:val="000000"/>
          <w:kern w:val="0"/>
          <w:sz w:val="23"/>
          <w:szCs w:val="23"/>
          <w:lang w:eastAsia="fr-BE"/>
          <w14:ligatures w14:val="none"/>
        </w:rPr>
        <w:t>Alcoa </w:t>
      </w:r>
      <w:r w:rsidRPr="009E6D72">
        <w:rPr>
          <w:rFonts w:ascii="Lato" w:eastAsia="Times New Roman" w:hAnsi="Lato" w:cs="Times New Roman"/>
          <w:color w:val="000000"/>
          <w:kern w:val="0"/>
          <w:sz w:val="23"/>
          <w:szCs w:val="23"/>
          <w:lang w:eastAsia="fr-BE"/>
          <w14:ligatures w14:val="none"/>
        </w:rPr>
        <w:t>prévoit d’investir 60 millions de dollars dans la réfection du four à anodes en carbone de l’usine de Massena, située sur les rives du fleuve Saint Laurent, dans le nord de l’Etat de New York, d’ici 2028. Le groupe américain qualifie cet investissement de « </w:t>
      </w:r>
      <w:r w:rsidRPr="009E6D72">
        <w:rPr>
          <w:rFonts w:ascii="Lato" w:eastAsia="Times New Roman" w:hAnsi="Lato" w:cs="Times New Roman"/>
          <w:i/>
          <w:iCs/>
          <w:color w:val="000000"/>
          <w:kern w:val="0"/>
          <w:sz w:val="23"/>
          <w:szCs w:val="23"/>
          <w:lang w:eastAsia="fr-BE"/>
          <w14:ligatures w14:val="none"/>
        </w:rPr>
        <w:t>stratégique </w:t>
      </w:r>
      <w:r w:rsidRPr="009E6D72">
        <w:rPr>
          <w:rFonts w:ascii="Lato" w:eastAsia="Times New Roman" w:hAnsi="Lato" w:cs="Times New Roman"/>
          <w:color w:val="000000"/>
          <w:kern w:val="0"/>
          <w:sz w:val="23"/>
          <w:szCs w:val="23"/>
          <w:lang w:eastAsia="fr-BE"/>
          <w14:ligatures w14:val="none"/>
        </w:rPr>
        <w:t>» ; l’usine qui a ouvert il y a 123 ans, est la fonderie la plus ancienne de la planète encore en activité.</w:t>
      </w:r>
    </w:p>
    <w:p w14:paraId="15293AF7" w14:textId="77777777" w:rsidR="009E6D72" w:rsidRPr="009E6D72" w:rsidRDefault="009E6D72" w:rsidP="009E6D72">
      <w:pPr>
        <w:shd w:val="clear" w:color="auto" w:fill="FFFFFF"/>
        <w:spacing w:before="75" w:after="75" w:line="240" w:lineRule="auto"/>
        <w:ind w:left="360"/>
        <w:jc w:val="both"/>
        <w:rPr>
          <w:rFonts w:ascii="Lato" w:eastAsia="Times New Roman" w:hAnsi="Lato" w:cs="Times New Roman"/>
          <w:color w:val="000000"/>
          <w:kern w:val="0"/>
          <w:sz w:val="23"/>
          <w:szCs w:val="23"/>
          <w:lang w:eastAsia="fr-BE"/>
          <w14:ligatures w14:val="none"/>
        </w:rPr>
      </w:pPr>
      <w:r w:rsidRPr="009E6D72">
        <w:rPr>
          <w:rFonts w:ascii="Lato" w:eastAsia="Times New Roman" w:hAnsi="Lato" w:cs="Times New Roman"/>
          <w:color w:val="000000"/>
          <w:kern w:val="0"/>
          <w:sz w:val="23"/>
          <w:szCs w:val="23"/>
          <w:lang w:eastAsia="fr-BE"/>
          <w14:ligatures w14:val="none"/>
        </w:rPr>
        <w:t>Par ailleurs, </w:t>
      </w:r>
      <w:r w:rsidRPr="009E6D72">
        <w:rPr>
          <w:rFonts w:ascii="Lato" w:eastAsia="Times New Roman" w:hAnsi="Lato" w:cs="Times New Roman"/>
          <w:b/>
          <w:bCs/>
          <w:color w:val="000000"/>
          <w:kern w:val="0"/>
          <w:sz w:val="23"/>
          <w:szCs w:val="23"/>
          <w:lang w:eastAsia="fr-BE"/>
          <w14:ligatures w14:val="none"/>
        </w:rPr>
        <w:t>Alcoa </w:t>
      </w:r>
      <w:r w:rsidRPr="009E6D72">
        <w:rPr>
          <w:rFonts w:ascii="Lato" w:eastAsia="Times New Roman" w:hAnsi="Lato" w:cs="Times New Roman"/>
          <w:color w:val="000000"/>
          <w:kern w:val="0"/>
          <w:sz w:val="23"/>
          <w:szCs w:val="23"/>
          <w:lang w:eastAsia="fr-BE"/>
          <w14:ligatures w14:val="none"/>
        </w:rPr>
        <w:t xml:space="preserve">a signé un contrat d’approvisionnement en électricité bas carbone avec le fournisseur New York Power </w:t>
      </w:r>
      <w:proofErr w:type="spellStart"/>
      <w:r w:rsidRPr="009E6D72">
        <w:rPr>
          <w:rFonts w:ascii="Lato" w:eastAsia="Times New Roman" w:hAnsi="Lato" w:cs="Times New Roman"/>
          <w:color w:val="000000"/>
          <w:kern w:val="0"/>
          <w:sz w:val="23"/>
          <w:szCs w:val="23"/>
          <w:lang w:eastAsia="fr-BE"/>
          <w14:ligatures w14:val="none"/>
        </w:rPr>
        <w:t>Authority</w:t>
      </w:r>
      <w:proofErr w:type="spellEnd"/>
      <w:r w:rsidRPr="009E6D72">
        <w:rPr>
          <w:rFonts w:ascii="Lato" w:eastAsia="Times New Roman" w:hAnsi="Lato" w:cs="Times New Roman"/>
          <w:color w:val="000000"/>
          <w:kern w:val="0"/>
          <w:sz w:val="23"/>
          <w:szCs w:val="23"/>
          <w:lang w:eastAsia="fr-BE"/>
          <w14:ligatures w14:val="none"/>
        </w:rPr>
        <w:t xml:space="preserve"> à un prix « </w:t>
      </w:r>
      <w:r w:rsidRPr="009E6D72">
        <w:rPr>
          <w:rFonts w:ascii="Lato" w:eastAsia="Times New Roman" w:hAnsi="Lato" w:cs="Times New Roman"/>
          <w:i/>
          <w:iCs/>
          <w:color w:val="000000"/>
          <w:kern w:val="0"/>
          <w:sz w:val="23"/>
          <w:szCs w:val="23"/>
          <w:lang w:eastAsia="fr-BE"/>
          <w14:ligatures w14:val="none"/>
        </w:rPr>
        <w:t>compétitif </w:t>
      </w:r>
      <w:r w:rsidRPr="009E6D72">
        <w:rPr>
          <w:rFonts w:ascii="Lato" w:eastAsia="Times New Roman" w:hAnsi="Lato" w:cs="Times New Roman"/>
          <w:color w:val="000000"/>
          <w:kern w:val="0"/>
          <w:sz w:val="23"/>
          <w:szCs w:val="23"/>
          <w:lang w:eastAsia="fr-BE"/>
          <w14:ligatures w14:val="none"/>
        </w:rPr>
        <w:t xml:space="preserve">» pour les dix prochaines années. Cet accord tombe à point nommé alors que le producteur investit dans son installation newyorkaise. William </w:t>
      </w:r>
      <w:proofErr w:type="spellStart"/>
      <w:r w:rsidRPr="009E6D72">
        <w:rPr>
          <w:rFonts w:ascii="Lato" w:eastAsia="Times New Roman" w:hAnsi="Lato" w:cs="Times New Roman"/>
          <w:color w:val="000000"/>
          <w:kern w:val="0"/>
          <w:sz w:val="23"/>
          <w:szCs w:val="23"/>
          <w:lang w:eastAsia="fr-BE"/>
          <w14:ligatures w14:val="none"/>
        </w:rPr>
        <w:t>Oplinger</w:t>
      </w:r>
      <w:proofErr w:type="spellEnd"/>
      <w:r w:rsidRPr="009E6D72">
        <w:rPr>
          <w:rFonts w:ascii="Lato" w:eastAsia="Times New Roman" w:hAnsi="Lato" w:cs="Times New Roman"/>
          <w:color w:val="000000"/>
          <w:kern w:val="0"/>
          <w:sz w:val="23"/>
          <w:szCs w:val="23"/>
          <w:lang w:eastAsia="fr-BE"/>
          <w14:ligatures w14:val="none"/>
        </w:rPr>
        <w:t>, dg du groupe, prévoit qu’une prime sur l’aluminium bas carbone verra le jour aux Etats-Unis. L’usine de Massena est la seule fonderie du pays à produire de l’aluminium bas carbone à partir d’hydroélectricité. Le contrat d’énergie pourra être prolongé pour une durée supplémentaire de 10 ans.</w:t>
      </w:r>
    </w:p>
    <w:p w14:paraId="69C7E3D7" w14:textId="77777777" w:rsidR="009E6D72" w:rsidRPr="009E6D72" w:rsidRDefault="009E6D72" w:rsidP="009E6D72">
      <w:pPr>
        <w:shd w:val="clear" w:color="auto" w:fill="FFFFFF"/>
        <w:spacing w:before="75" w:after="75" w:line="240" w:lineRule="auto"/>
        <w:ind w:left="360"/>
        <w:jc w:val="both"/>
        <w:rPr>
          <w:rFonts w:ascii="Lato" w:eastAsia="Times New Roman" w:hAnsi="Lato" w:cs="Times New Roman"/>
          <w:color w:val="000000"/>
          <w:kern w:val="0"/>
          <w:sz w:val="23"/>
          <w:szCs w:val="23"/>
          <w:lang w:eastAsia="fr-BE"/>
          <w14:ligatures w14:val="none"/>
        </w:rPr>
      </w:pPr>
      <w:r w:rsidRPr="009E6D72">
        <w:rPr>
          <w:rFonts w:ascii="Lato" w:eastAsia="Times New Roman" w:hAnsi="Lato" w:cs="Times New Roman"/>
          <w:color w:val="000000"/>
          <w:kern w:val="0"/>
          <w:sz w:val="23"/>
          <w:szCs w:val="23"/>
          <w:lang w:eastAsia="fr-BE"/>
          <w14:ligatures w14:val="none"/>
        </w:rPr>
        <w:t xml:space="preserve">La production nationale a été fortement impactée par les prix de l’énergie, notamment les installations dépendant d’énergies fossiles. Ces dernières ne sont pas compétitives par rapport aux fonderies peu émettrices. La fonderie Magnitude 7 </w:t>
      </w:r>
      <w:proofErr w:type="spellStart"/>
      <w:r w:rsidRPr="009E6D72">
        <w:rPr>
          <w:rFonts w:ascii="Lato" w:eastAsia="Times New Roman" w:hAnsi="Lato" w:cs="Times New Roman"/>
          <w:color w:val="000000"/>
          <w:kern w:val="0"/>
          <w:sz w:val="23"/>
          <w:szCs w:val="23"/>
          <w:lang w:eastAsia="fr-BE"/>
          <w14:ligatures w14:val="none"/>
        </w:rPr>
        <w:t>Metals</w:t>
      </w:r>
      <w:proofErr w:type="spellEnd"/>
      <w:r w:rsidRPr="009E6D72">
        <w:rPr>
          <w:rFonts w:ascii="Lato" w:eastAsia="Times New Roman" w:hAnsi="Lato" w:cs="Times New Roman"/>
          <w:color w:val="000000"/>
          <w:kern w:val="0"/>
          <w:sz w:val="23"/>
          <w:szCs w:val="23"/>
          <w:lang w:eastAsia="fr-BE"/>
          <w14:ligatures w14:val="none"/>
        </w:rPr>
        <w:t xml:space="preserve"> a été mise en sommeil en 2024, provoquant une chute de 20 % de la production nationale.</w:t>
      </w:r>
    </w:p>
    <w:p w14:paraId="347CA9F4" w14:textId="77777777" w:rsidR="009E6D72" w:rsidRPr="009E6D72" w:rsidRDefault="009E6D72" w:rsidP="009E6D72">
      <w:pPr>
        <w:shd w:val="clear" w:color="auto" w:fill="FFFFFF"/>
        <w:spacing w:before="75" w:after="75" w:line="240" w:lineRule="auto"/>
        <w:ind w:left="360"/>
        <w:jc w:val="both"/>
        <w:rPr>
          <w:rFonts w:ascii="Lato" w:eastAsia="Times New Roman" w:hAnsi="Lato" w:cs="Times New Roman"/>
          <w:color w:val="000000"/>
          <w:kern w:val="0"/>
          <w:sz w:val="23"/>
          <w:szCs w:val="23"/>
          <w:lang w:eastAsia="fr-BE"/>
          <w14:ligatures w14:val="none"/>
        </w:rPr>
      </w:pPr>
      <w:r w:rsidRPr="009E6D72">
        <w:rPr>
          <w:rFonts w:ascii="Lato" w:eastAsia="Times New Roman" w:hAnsi="Lato" w:cs="Times New Roman"/>
          <w:color w:val="000000"/>
          <w:kern w:val="0"/>
          <w:sz w:val="23"/>
          <w:szCs w:val="23"/>
          <w:lang w:eastAsia="fr-BE"/>
          <w14:ligatures w14:val="none"/>
        </w:rPr>
        <w:t> </w:t>
      </w:r>
    </w:p>
    <w:p w14:paraId="2D90B495" w14:textId="77777777" w:rsidR="009E6D72" w:rsidRPr="009E6D72" w:rsidRDefault="009E6D72" w:rsidP="009E6D72">
      <w:pPr>
        <w:shd w:val="clear" w:color="auto" w:fill="FFFFFF"/>
        <w:spacing w:before="75" w:after="75" w:line="240" w:lineRule="auto"/>
        <w:ind w:left="360"/>
        <w:jc w:val="both"/>
        <w:rPr>
          <w:rFonts w:ascii="Lato" w:eastAsia="Times New Roman" w:hAnsi="Lato" w:cs="Times New Roman"/>
          <w:color w:val="000000"/>
          <w:kern w:val="0"/>
          <w:sz w:val="23"/>
          <w:szCs w:val="23"/>
          <w:lang w:eastAsia="fr-BE"/>
          <w14:ligatures w14:val="none"/>
        </w:rPr>
      </w:pPr>
      <w:r w:rsidRPr="009E6D72">
        <w:rPr>
          <w:rFonts w:ascii="Lato" w:eastAsia="Times New Roman" w:hAnsi="Lato" w:cs="Times New Roman"/>
          <w:b/>
          <w:bCs/>
          <w:color w:val="A52A2A"/>
          <w:kern w:val="0"/>
          <w:sz w:val="23"/>
          <w:szCs w:val="23"/>
          <w:lang w:eastAsia="fr-BE"/>
          <w14:ligatures w14:val="none"/>
        </w:rPr>
        <w:t>Des résultats trimestriels soutenus par une restructuration des actifs</w:t>
      </w:r>
    </w:p>
    <w:p w14:paraId="236C81C9" w14:textId="77777777" w:rsidR="009E6D72" w:rsidRPr="009E6D72" w:rsidRDefault="009E6D72" w:rsidP="009E6D72">
      <w:pPr>
        <w:shd w:val="clear" w:color="auto" w:fill="FFFFFF"/>
        <w:spacing w:before="75" w:after="75" w:line="240" w:lineRule="auto"/>
        <w:ind w:left="360"/>
        <w:jc w:val="both"/>
        <w:rPr>
          <w:rFonts w:ascii="Lato" w:eastAsia="Times New Roman" w:hAnsi="Lato" w:cs="Times New Roman"/>
          <w:color w:val="000000"/>
          <w:kern w:val="0"/>
          <w:sz w:val="23"/>
          <w:szCs w:val="23"/>
          <w:lang w:eastAsia="fr-BE"/>
          <w14:ligatures w14:val="none"/>
        </w:rPr>
      </w:pPr>
      <w:r w:rsidRPr="009E6D72">
        <w:rPr>
          <w:rFonts w:ascii="Lato" w:eastAsia="Times New Roman" w:hAnsi="Lato" w:cs="Times New Roman"/>
          <w:color w:val="000000"/>
          <w:kern w:val="0"/>
          <w:sz w:val="23"/>
          <w:szCs w:val="23"/>
          <w:lang w:eastAsia="fr-BE"/>
          <w14:ligatures w14:val="none"/>
        </w:rPr>
        <w:t>Par ailleurs, </w:t>
      </w:r>
      <w:r w:rsidRPr="009E6D72">
        <w:rPr>
          <w:rFonts w:ascii="Lato" w:eastAsia="Times New Roman" w:hAnsi="Lato" w:cs="Times New Roman"/>
          <w:b/>
          <w:bCs/>
          <w:color w:val="000000"/>
          <w:kern w:val="0"/>
          <w:sz w:val="23"/>
          <w:szCs w:val="23"/>
          <w:lang w:eastAsia="fr-BE"/>
          <w14:ligatures w14:val="none"/>
        </w:rPr>
        <w:t>Alcoa</w:t>
      </w:r>
      <w:r w:rsidRPr="009E6D72">
        <w:rPr>
          <w:rFonts w:ascii="Lato" w:eastAsia="Times New Roman" w:hAnsi="Lato" w:cs="Times New Roman"/>
          <w:color w:val="000000"/>
          <w:kern w:val="0"/>
          <w:sz w:val="23"/>
          <w:szCs w:val="23"/>
          <w:lang w:eastAsia="fr-BE"/>
          <w14:ligatures w14:val="none"/>
        </w:rPr>
        <w:t> a publié un bénéfice net de 232 millions de dollars au titre du troisième trimestre, soutenu par la vente de sa participation dans </w:t>
      </w:r>
      <w:proofErr w:type="spellStart"/>
      <w:r w:rsidRPr="009E6D72">
        <w:rPr>
          <w:rFonts w:ascii="Lato" w:eastAsia="Times New Roman" w:hAnsi="Lato" w:cs="Times New Roman"/>
          <w:b/>
          <w:bCs/>
          <w:color w:val="000000"/>
          <w:kern w:val="0"/>
          <w:sz w:val="23"/>
          <w:szCs w:val="23"/>
          <w:lang w:eastAsia="fr-BE"/>
          <w14:ligatures w14:val="none"/>
        </w:rPr>
        <w:t>Ma'aden</w:t>
      </w:r>
      <w:proofErr w:type="spellEnd"/>
      <w:r w:rsidRPr="009E6D72">
        <w:rPr>
          <w:rFonts w:ascii="Lato" w:eastAsia="Times New Roman" w:hAnsi="Lato" w:cs="Times New Roman"/>
          <w:color w:val="000000"/>
          <w:kern w:val="0"/>
          <w:sz w:val="23"/>
          <w:szCs w:val="23"/>
          <w:lang w:eastAsia="fr-BE"/>
          <w14:ligatures w14:val="none"/>
        </w:rPr>
        <w:t xml:space="preserve"> et la fermeture de sa fonderie de </w:t>
      </w:r>
      <w:proofErr w:type="spellStart"/>
      <w:r w:rsidRPr="009E6D72">
        <w:rPr>
          <w:rFonts w:ascii="Lato" w:eastAsia="Times New Roman" w:hAnsi="Lato" w:cs="Times New Roman"/>
          <w:color w:val="000000"/>
          <w:kern w:val="0"/>
          <w:sz w:val="23"/>
          <w:szCs w:val="23"/>
          <w:lang w:eastAsia="fr-BE"/>
          <w14:ligatures w14:val="none"/>
        </w:rPr>
        <w:t>Kwinana</w:t>
      </w:r>
      <w:proofErr w:type="spellEnd"/>
      <w:r w:rsidRPr="009E6D72">
        <w:rPr>
          <w:rFonts w:ascii="Lato" w:eastAsia="Times New Roman" w:hAnsi="Lato" w:cs="Times New Roman"/>
          <w:color w:val="000000"/>
          <w:kern w:val="0"/>
          <w:sz w:val="23"/>
          <w:szCs w:val="23"/>
          <w:lang w:eastAsia="fr-BE"/>
          <w14:ligatures w14:val="none"/>
        </w:rPr>
        <w:t>.</w:t>
      </w:r>
    </w:p>
    <w:p w14:paraId="14BBC4B4" w14:textId="77777777" w:rsidR="009E6D72" w:rsidRPr="009E6D72" w:rsidRDefault="009E6D72" w:rsidP="009E6D72">
      <w:pPr>
        <w:shd w:val="clear" w:color="auto" w:fill="FFFFFF"/>
        <w:spacing w:before="75" w:after="75" w:line="240" w:lineRule="auto"/>
        <w:ind w:left="360"/>
        <w:jc w:val="both"/>
        <w:rPr>
          <w:rFonts w:ascii="Lato" w:eastAsia="Times New Roman" w:hAnsi="Lato" w:cs="Times New Roman"/>
          <w:color w:val="000000"/>
          <w:kern w:val="0"/>
          <w:sz w:val="23"/>
          <w:szCs w:val="23"/>
          <w:lang w:eastAsia="fr-BE"/>
          <w14:ligatures w14:val="none"/>
        </w:rPr>
      </w:pPr>
      <w:r w:rsidRPr="009E6D72">
        <w:rPr>
          <w:rFonts w:ascii="Lato" w:eastAsia="Times New Roman" w:hAnsi="Lato" w:cs="Times New Roman"/>
          <w:color w:val="000000"/>
          <w:kern w:val="0"/>
          <w:sz w:val="23"/>
          <w:szCs w:val="23"/>
          <w:lang w:eastAsia="fr-BE"/>
          <w14:ligatures w14:val="none"/>
        </w:rPr>
        <w:t>« </w:t>
      </w:r>
      <w:r w:rsidRPr="009E6D72">
        <w:rPr>
          <w:rFonts w:ascii="Lato" w:eastAsia="Times New Roman" w:hAnsi="Lato" w:cs="Times New Roman"/>
          <w:i/>
          <w:iCs/>
          <w:color w:val="000000"/>
          <w:kern w:val="0"/>
          <w:sz w:val="23"/>
          <w:szCs w:val="23"/>
          <w:lang w:eastAsia="fr-BE"/>
          <w14:ligatures w14:val="none"/>
        </w:rPr>
        <w:t>La prime du Midwest a suffisamment progressé pour couvrir l'intégralité des coûts logistiques, dont les droits de douane de 50 %, sur les importations d'aluminium aux États-Unis</w:t>
      </w:r>
      <w:r w:rsidRPr="009E6D72">
        <w:rPr>
          <w:rFonts w:ascii="Lato" w:eastAsia="Times New Roman" w:hAnsi="Lato" w:cs="Times New Roman"/>
          <w:color w:val="000000"/>
          <w:kern w:val="0"/>
          <w:sz w:val="23"/>
          <w:szCs w:val="23"/>
          <w:lang w:eastAsia="fr-BE"/>
          <w14:ligatures w14:val="none"/>
        </w:rPr>
        <w:t xml:space="preserve"> », a indiqué William </w:t>
      </w:r>
      <w:proofErr w:type="spellStart"/>
      <w:r w:rsidRPr="009E6D72">
        <w:rPr>
          <w:rFonts w:ascii="Lato" w:eastAsia="Times New Roman" w:hAnsi="Lato" w:cs="Times New Roman"/>
          <w:color w:val="000000"/>
          <w:kern w:val="0"/>
          <w:sz w:val="23"/>
          <w:szCs w:val="23"/>
          <w:lang w:eastAsia="fr-BE"/>
          <w14:ligatures w14:val="none"/>
        </w:rPr>
        <w:t>Oplinger</w:t>
      </w:r>
      <w:proofErr w:type="spellEnd"/>
      <w:r w:rsidRPr="009E6D72">
        <w:rPr>
          <w:rFonts w:ascii="Lato" w:eastAsia="Times New Roman" w:hAnsi="Lato" w:cs="Times New Roman"/>
          <w:color w:val="000000"/>
          <w:kern w:val="0"/>
          <w:sz w:val="23"/>
          <w:szCs w:val="23"/>
          <w:lang w:eastAsia="fr-BE"/>
          <w14:ligatures w14:val="none"/>
        </w:rPr>
        <w:t>. Alcoa avait redirigé près de 135 000 tonnes d'aluminium au départ du Canada, où il opère trois fonderies vers d’autres destinations que les Etats-Unis début 2025 mais, compte tenu du niveau actuel de la prime du Midwest, le producteur prévoit de renouer avec ses anciennes routes.</w:t>
      </w:r>
    </w:p>
    <w:p w14:paraId="0567F37B"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72"/>
    <w:rsid w:val="00287462"/>
    <w:rsid w:val="00691848"/>
    <w:rsid w:val="009E6D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D49D"/>
  <w15:chartTrackingRefBased/>
  <w15:docId w15:val="{A9BDBA09-45C4-47B7-A56C-6383B832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E6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E6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E6D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E6D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E6D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E6D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E6D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E6D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E6D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6D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E6D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E6D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E6D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E6D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E6D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E6D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E6D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E6D72"/>
    <w:rPr>
      <w:rFonts w:eastAsiaTheme="majorEastAsia" w:cstheme="majorBidi"/>
      <w:color w:val="272727" w:themeColor="text1" w:themeTint="D8"/>
    </w:rPr>
  </w:style>
  <w:style w:type="paragraph" w:styleId="Titre">
    <w:name w:val="Title"/>
    <w:basedOn w:val="Normal"/>
    <w:next w:val="Normal"/>
    <w:link w:val="TitreCar"/>
    <w:uiPriority w:val="10"/>
    <w:qFormat/>
    <w:rsid w:val="009E6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E6D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E6D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E6D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E6D72"/>
    <w:pPr>
      <w:spacing w:before="160"/>
      <w:jc w:val="center"/>
    </w:pPr>
    <w:rPr>
      <w:i/>
      <w:iCs/>
      <w:color w:val="404040" w:themeColor="text1" w:themeTint="BF"/>
    </w:rPr>
  </w:style>
  <w:style w:type="character" w:customStyle="1" w:styleId="CitationCar">
    <w:name w:val="Citation Car"/>
    <w:basedOn w:val="Policepardfaut"/>
    <w:link w:val="Citation"/>
    <w:uiPriority w:val="29"/>
    <w:rsid w:val="009E6D72"/>
    <w:rPr>
      <w:i/>
      <w:iCs/>
      <w:color w:val="404040" w:themeColor="text1" w:themeTint="BF"/>
    </w:rPr>
  </w:style>
  <w:style w:type="paragraph" w:styleId="Paragraphedeliste">
    <w:name w:val="List Paragraph"/>
    <w:basedOn w:val="Normal"/>
    <w:uiPriority w:val="34"/>
    <w:qFormat/>
    <w:rsid w:val="009E6D72"/>
    <w:pPr>
      <w:ind w:left="720"/>
      <w:contextualSpacing/>
    </w:pPr>
  </w:style>
  <w:style w:type="character" w:styleId="Accentuationintense">
    <w:name w:val="Intense Emphasis"/>
    <w:basedOn w:val="Policepardfaut"/>
    <w:uiPriority w:val="21"/>
    <w:qFormat/>
    <w:rsid w:val="009E6D72"/>
    <w:rPr>
      <w:i/>
      <w:iCs/>
      <w:color w:val="0F4761" w:themeColor="accent1" w:themeShade="BF"/>
    </w:rPr>
  </w:style>
  <w:style w:type="paragraph" w:styleId="Citationintense">
    <w:name w:val="Intense Quote"/>
    <w:basedOn w:val="Normal"/>
    <w:next w:val="Normal"/>
    <w:link w:val="CitationintenseCar"/>
    <w:uiPriority w:val="30"/>
    <w:qFormat/>
    <w:rsid w:val="009E6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E6D72"/>
    <w:rPr>
      <w:i/>
      <w:iCs/>
      <w:color w:val="0F4761" w:themeColor="accent1" w:themeShade="BF"/>
    </w:rPr>
  </w:style>
  <w:style w:type="character" w:styleId="Rfrenceintense">
    <w:name w:val="Intense Reference"/>
    <w:basedOn w:val="Policepardfaut"/>
    <w:uiPriority w:val="32"/>
    <w:qFormat/>
    <w:rsid w:val="009E6D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85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1832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2025-11-03T06:08:00Z</dcterms:created>
  <dcterms:modified xsi:type="dcterms:W3CDTF">2025-11-03T06:08:00Z</dcterms:modified>
</cp:coreProperties>
</file>